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黑体" w:hAnsi="黑体" w:eastAsia="黑体"/>
          <w:sz w:val="28"/>
          <w:szCs w:val="28"/>
        </w:rPr>
      </w:pPr>
      <w:r>
        <w:rPr>
          <w:rFonts w:hint="eastAsia" w:ascii="黑体" w:hAnsi="黑体" w:eastAsia="黑体"/>
          <w:sz w:val="28"/>
          <w:szCs w:val="28"/>
        </w:rPr>
        <w:t>附件3</w:t>
      </w:r>
    </w:p>
    <w:p>
      <w:pPr>
        <w:spacing w:line="460" w:lineRule="exact"/>
        <w:rPr>
          <w:rFonts w:ascii="宋体" w:hAnsi="宋体"/>
          <w:b/>
          <w:sz w:val="32"/>
          <w:szCs w:val="32"/>
        </w:rPr>
      </w:pPr>
    </w:p>
    <w:p>
      <w:pPr>
        <w:spacing w:line="460" w:lineRule="exact"/>
        <w:jc w:val="center"/>
        <w:rPr>
          <w:rFonts w:hint="eastAsia" w:ascii="黑体" w:hAnsi="黑体" w:eastAsia="黑体"/>
          <w:sz w:val="36"/>
          <w:szCs w:val="36"/>
          <w:lang w:eastAsia="zh-CN"/>
        </w:rPr>
      </w:pPr>
      <w:r>
        <w:rPr>
          <w:rFonts w:hint="eastAsia" w:ascii="黑体" w:hAnsi="黑体" w:eastAsia="黑体"/>
          <w:sz w:val="36"/>
          <w:szCs w:val="36"/>
          <w:lang w:eastAsia="zh-CN"/>
        </w:rPr>
        <w:t>填表说明</w:t>
      </w:r>
    </w:p>
    <w:p>
      <w:pPr>
        <w:spacing w:line="460" w:lineRule="exact"/>
        <w:rPr>
          <w:rFonts w:hint="eastAsia" w:ascii="宋体" w:hAnsi="宋体"/>
          <w:sz w:val="24"/>
        </w:rPr>
      </w:pPr>
    </w:p>
    <w:p>
      <w:pPr>
        <w:spacing w:line="52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一</w:t>
      </w:r>
      <w:r>
        <w:rPr>
          <w:rFonts w:ascii="楷体" w:hAnsi="楷体" w:eastAsia="楷体" w:cs="仿宋_GB2312"/>
          <w:b/>
          <w:sz w:val="32"/>
          <w:szCs w:val="32"/>
        </w:rPr>
        <w:t>、</w:t>
      </w:r>
      <w:r>
        <w:rPr>
          <w:rFonts w:hint="eastAsia" w:ascii="楷体" w:hAnsi="楷体" w:eastAsia="楷体" w:cs="仿宋_GB2312"/>
          <w:b/>
          <w:sz w:val="32"/>
          <w:szCs w:val="32"/>
        </w:rPr>
        <w:t>填报</w:t>
      </w:r>
      <w:r>
        <w:rPr>
          <w:rFonts w:ascii="楷体" w:hAnsi="楷体" w:eastAsia="楷体" w:cs="仿宋_GB2312"/>
          <w:b/>
          <w:sz w:val="32"/>
          <w:szCs w:val="32"/>
        </w:rPr>
        <w:t>要求</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表中字体、字间距要尽量一致；项目申报书封面的“建设周期、政策保障、学校意见”请参考相关附件进行填写.</w:t>
      </w:r>
    </w:p>
    <w:p>
      <w:pPr>
        <w:spacing w:line="520" w:lineRule="exact"/>
        <w:ind w:firstLine="643" w:firstLineChars="200"/>
        <w:rPr>
          <w:rFonts w:hint="eastAsia" w:ascii="楷体" w:hAnsi="楷体" w:eastAsia="楷体" w:cs="仿宋_GB2312"/>
          <w:b/>
          <w:sz w:val="32"/>
          <w:szCs w:val="32"/>
        </w:rPr>
      </w:pPr>
      <w:r>
        <w:rPr>
          <w:rFonts w:hint="eastAsia" w:ascii="楷体" w:hAnsi="楷体" w:eastAsia="楷体" w:cs="仿宋_GB2312"/>
          <w:b/>
          <w:sz w:val="32"/>
          <w:szCs w:val="32"/>
        </w:rPr>
        <w:t>二、文档命名格式</w:t>
      </w:r>
    </w:p>
    <w:p>
      <w:pPr>
        <w:spacing w:line="520" w:lineRule="exact"/>
        <w:ind w:firstLine="646"/>
        <w:rPr>
          <w:rFonts w:hint="eastAsia" w:ascii="仿宋" w:hAnsi="仿宋" w:eastAsia="仿宋"/>
          <w:sz w:val="32"/>
          <w:szCs w:val="32"/>
        </w:rPr>
      </w:pPr>
      <w:r>
        <w:rPr>
          <w:rFonts w:ascii="仿宋" w:hAnsi="仿宋" w:eastAsia="仿宋"/>
          <w:sz w:val="32"/>
          <w:szCs w:val="32"/>
        </w:rPr>
        <w:t>1</w:t>
      </w:r>
      <w:r>
        <w:rPr>
          <w:rFonts w:hint="eastAsia" w:ascii="仿宋" w:hAnsi="仿宋" w:eastAsia="仿宋"/>
          <w:sz w:val="32"/>
          <w:szCs w:val="32"/>
        </w:rPr>
        <w:t>.服务十大新兴产业特色专业（高职）:专业名称+项目类别，如：人工智能服务十大新兴产业特色专业。</w:t>
      </w:r>
    </w:p>
    <w:p>
      <w:pPr>
        <w:spacing w:line="520" w:lineRule="exact"/>
        <w:ind w:firstLine="646"/>
        <w:rPr>
          <w:rFonts w:hint="eastAsia" w:ascii="仿宋" w:hAnsi="仿宋" w:eastAsia="仿宋"/>
          <w:sz w:val="32"/>
          <w:szCs w:val="32"/>
        </w:rPr>
      </w:pPr>
      <w:r>
        <w:rPr>
          <w:rFonts w:hint="eastAsia" w:ascii="仿宋" w:hAnsi="仿宋" w:eastAsia="仿宋"/>
          <w:sz w:val="32"/>
          <w:szCs w:val="32"/>
        </w:rPr>
        <w:t>1.课程与教材建设类项目：课程/教材名称，如：微生物学、电磁场与电磁波。</w:t>
      </w:r>
    </w:p>
    <w:p>
      <w:pPr>
        <w:spacing w:line="520" w:lineRule="exact"/>
        <w:ind w:firstLine="646"/>
        <w:rPr>
          <w:rFonts w:ascii="仿宋" w:hAnsi="仿宋" w:eastAsia="仿宋"/>
          <w:sz w:val="32"/>
          <w:szCs w:val="32"/>
        </w:rPr>
      </w:pPr>
      <w:r>
        <w:rPr>
          <w:rFonts w:hint="eastAsia" w:ascii="仿宋" w:hAnsi="仿宋" w:eastAsia="仿宋"/>
          <w:sz w:val="32"/>
          <w:szCs w:val="32"/>
        </w:rPr>
        <w:t>2.教学创新团队：课程名称/专业名称+教学创新团队，如：大学语文教学创新团队、会计学专业教学创新团队。</w:t>
      </w:r>
    </w:p>
    <w:p>
      <w:pPr>
        <w:spacing w:line="520" w:lineRule="exact"/>
        <w:ind w:firstLine="646"/>
        <w:rPr>
          <w:rFonts w:hint="eastAsia" w:ascii="仿宋" w:hAnsi="仿宋" w:eastAsia="仿宋"/>
          <w:sz w:val="32"/>
          <w:szCs w:val="32"/>
        </w:rPr>
      </w:pPr>
      <w:r>
        <w:rPr>
          <w:rFonts w:hint="eastAsia" w:ascii="仿宋" w:hAnsi="仿宋" w:eastAsia="仿宋"/>
          <w:sz w:val="32"/>
          <w:szCs w:val="32"/>
        </w:rPr>
        <w:t>3.技能大师工作室（高职）：教师姓名，如：李晓光。</w:t>
      </w:r>
    </w:p>
    <w:p>
      <w:pPr>
        <w:spacing w:line="520" w:lineRule="exact"/>
        <w:ind w:firstLine="646"/>
        <w:rPr>
          <w:rFonts w:hint="eastAsia" w:ascii="仿宋" w:hAnsi="仿宋" w:eastAsia="仿宋"/>
          <w:sz w:val="32"/>
          <w:szCs w:val="32"/>
        </w:rPr>
      </w:pPr>
      <w:r>
        <w:rPr>
          <w:rFonts w:hint="eastAsia" w:ascii="仿宋" w:hAnsi="仿宋" w:eastAsia="仿宋"/>
          <w:sz w:val="32"/>
          <w:szCs w:val="32"/>
        </w:rPr>
        <w:t>3.教坛新秀：教师姓名，如：李晓光。</w:t>
      </w:r>
    </w:p>
    <w:p>
      <w:pPr>
        <w:spacing w:line="520" w:lineRule="exact"/>
        <w:ind w:firstLine="646"/>
        <w:rPr>
          <w:rFonts w:ascii="仿宋" w:hAnsi="仿宋" w:eastAsia="仿宋"/>
          <w:sz w:val="32"/>
          <w:szCs w:val="32"/>
        </w:rPr>
      </w:pPr>
      <w:r>
        <w:rPr>
          <w:rFonts w:hint="eastAsia" w:ascii="仿宋" w:hAnsi="仿宋" w:eastAsia="仿宋"/>
          <w:sz w:val="32"/>
          <w:szCs w:val="32"/>
        </w:rPr>
        <w:t>4.教育教学改革研究项目:教育教学研究的课题命名，如：计算机专业学生系统能力培养的探索与实践。</w:t>
      </w:r>
    </w:p>
    <w:p>
      <w:pPr>
        <w:spacing w:line="520" w:lineRule="exact"/>
        <w:ind w:firstLine="646"/>
        <w:rPr>
          <w:rFonts w:hint="default" w:ascii="仿宋" w:hAnsi="仿宋" w:eastAsia="仿宋"/>
          <w:sz w:val="32"/>
          <w:szCs w:val="32"/>
          <w:lang w:val="en-US" w:eastAsia="zh-CN"/>
        </w:rPr>
      </w:pPr>
      <w:r>
        <w:rPr>
          <w:rFonts w:hint="eastAsia" w:ascii="仿宋" w:hAnsi="仿宋" w:eastAsia="仿宋"/>
          <w:sz w:val="32"/>
          <w:szCs w:val="32"/>
        </w:rPr>
        <w:t>5.中国</w:t>
      </w:r>
      <w:r>
        <w:rPr>
          <w:rFonts w:ascii="仿宋" w:hAnsi="仿宋" w:eastAsia="仿宋"/>
          <w:sz w:val="32"/>
          <w:szCs w:val="32"/>
        </w:rPr>
        <w:t>特色学徒制</w:t>
      </w:r>
      <w:r>
        <w:rPr>
          <w:rFonts w:hint="eastAsia" w:ascii="仿宋" w:hAnsi="仿宋" w:eastAsia="仿宋"/>
          <w:sz w:val="32"/>
          <w:szCs w:val="32"/>
          <w:lang w:eastAsia="zh-CN"/>
        </w:rPr>
        <w:t>：</w:t>
      </w:r>
      <w:r>
        <w:rPr>
          <w:rFonts w:hint="eastAsia" w:ascii="仿宋" w:hAnsi="仿宋" w:eastAsia="仿宋"/>
          <w:sz w:val="32"/>
          <w:szCs w:val="32"/>
          <w:lang w:val="en-US" w:eastAsia="zh-CN"/>
        </w:rPr>
        <w:t>专业名称+</w:t>
      </w:r>
      <w:r>
        <w:rPr>
          <w:rFonts w:hint="eastAsia" w:ascii="仿宋" w:hAnsi="仿宋" w:eastAsia="仿宋"/>
          <w:sz w:val="32"/>
          <w:szCs w:val="32"/>
        </w:rPr>
        <w:t>中国</w:t>
      </w:r>
      <w:r>
        <w:rPr>
          <w:rFonts w:ascii="仿宋" w:hAnsi="仿宋" w:eastAsia="仿宋"/>
          <w:sz w:val="32"/>
          <w:szCs w:val="32"/>
        </w:rPr>
        <w:t>特色学徒制</w:t>
      </w:r>
      <w:r>
        <w:rPr>
          <w:rFonts w:hint="eastAsia" w:ascii="仿宋" w:hAnsi="仿宋" w:eastAsia="仿宋"/>
          <w:sz w:val="32"/>
          <w:szCs w:val="32"/>
          <w:lang w:eastAsia="zh-CN"/>
        </w:rPr>
        <w:t>，</w:t>
      </w:r>
      <w:r>
        <w:rPr>
          <w:rFonts w:hint="eastAsia" w:ascii="仿宋" w:hAnsi="仿宋" w:eastAsia="仿宋"/>
          <w:sz w:val="32"/>
          <w:szCs w:val="32"/>
          <w:lang w:val="en-US" w:eastAsia="zh-CN"/>
        </w:rPr>
        <w:t>如：国际商务专业中国特色学徒制</w:t>
      </w:r>
    </w:p>
    <w:p>
      <w:pPr>
        <w:spacing w:line="520" w:lineRule="exact"/>
        <w:ind w:firstLine="646"/>
        <w:rPr>
          <w:rFonts w:hint="default" w:ascii="仿宋" w:hAnsi="仿宋" w:eastAsia="仿宋"/>
          <w:sz w:val="32"/>
          <w:szCs w:val="32"/>
          <w:lang w:val="en-US" w:eastAsia="zh-CN"/>
        </w:rPr>
      </w:pPr>
      <w:r>
        <w:rPr>
          <w:rFonts w:hint="eastAsia" w:ascii="仿宋" w:hAnsi="仿宋" w:eastAsia="仿宋"/>
          <w:sz w:val="32"/>
          <w:szCs w:val="32"/>
        </w:rPr>
        <w:t>6.现场</w:t>
      </w:r>
      <w:r>
        <w:rPr>
          <w:rFonts w:ascii="仿宋" w:hAnsi="仿宋" w:eastAsia="仿宋"/>
          <w:sz w:val="32"/>
          <w:szCs w:val="32"/>
        </w:rPr>
        <w:t>工程师：</w:t>
      </w:r>
      <w:r>
        <w:rPr>
          <w:rFonts w:hint="eastAsia" w:ascii="仿宋" w:hAnsi="仿宋" w:eastAsia="仿宋"/>
          <w:sz w:val="32"/>
          <w:szCs w:val="32"/>
          <w:lang w:val="en-US" w:eastAsia="zh-CN"/>
        </w:rPr>
        <w:t>专业名称+</w:t>
      </w:r>
      <w:r>
        <w:rPr>
          <w:rFonts w:hint="eastAsia" w:ascii="仿宋" w:hAnsi="仿宋" w:eastAsia="仿宋"/>
          <w:sz w:val="32"/>
          <w:szCs w:val="32"/>
        </w:rPr>
        <w:t>现场</w:t>
      </w:r>
      <w:r>
        <w:rPr>
          <w:rFonts w:ascii="仿宋" w:hAnsi="仿宋" w:eastAsia="仿宋"/>
          <w:sz w:val="32"/>
          <w:szCs w:val="32"/>
        </w:rPr>
        <w:t>工程师</w:t>
      </w:r>
      <w:r>
        <w:rPr>
          <w:rFonts w:hint="eastAsia" w:ascii="仿宋" w:hAnsi="仿宋" w:eastAsia="仿宋"/>
          <w:sz w:val="32"/>
          <w:szCs w:val="32"/>
          <w:lang w:eastAsia="zh-CN"/>
        </w:rPr>
        <w:t>，</w:t>
      </w:r>
      <w:r>
        <w:rPr>
          <w:rFonts w:hint="eastAsia" w:ascii="仿宋" w:hAnsi="仿宋" w:eastAsia="仿宋"/>
          <w:sz w:val="32"/>
          <w:szCs w:val="32"/>
          <w:lang w:val="en-US" w:eastAsia="zh-CN"/>
        </w:rPr>
        <w:t>如：国际商务专业</w:t>
      </w:r>
      <w:r>
        <w:rPr>
          <w:rFonts w:hint="eastAsia" w:ascii="仿宋" w:hAnsi="仿宋" w:eastAsia="仿宋"/>
          <w:sz w:val="32"/>
          <w:szCs w:val="32"/>
        </w:rPr>
        <w:t>现场</w:t>
      </w:r>
      <w:r>
        <w:rPr>
          <w:rFonts w:ascii="仿宋" w:hAnsi="仿宋" w:eastAsia="仿宋"/>
          <w:sz w:val="32"/>
          <w:szCs w:val="32"/>
        </w:rPr>
        <w:t>工程师</w:t>
      </w:r>
    </w:p>
    <w:p>
      <w:pPr>
        <w:spacing w:line="520" w:lineRule="exact"/>
        <w:ind w:firstLine="646"/>
        <w:rPr>
          <w:rFonts w:ascii="仿宋" w:hAnsi="仿宋" w:eastAsia="仿宋"/>
          <w:sz w:val="32"/>
          <w:szCs w:val="32"/>
        </w:rPr>
      </w:pPr>
      <w:r>
        <w:rPr>
          <w:rFonts w:hint="eastAsia" w:ascii="仿宋" w:hAnsi="仿宋" w:eastAsia="仿宋"/>
          <w:sz w:val="32"/>
          <w:szCs w:val="32"/>
          <w:lang w:val="en-US" w:eastAsia="zh-CN"/>
        </w:rPr>
        <w:t>7</w:t>
      </w:r>
      <w:r>
        <w:rPr>
          <w:rFonts w:hint="eastAsia" w:ascii="仿宋" w:hAnsi="仿宋" w:eastAsia="仿宋"/>
          <w:sz w:val="32"/>
          <w:szCs w:val="32"/>
        </w:rPr>
        <w:t>.产业学院：学校名称+方向+产业学院，如：安徽师范大学生物医药现代产业学院。</w:t>
      </w:r>
    </w:p>
    <w:p>
      <w:pPr>
        <w:spacing w:line="520" w:lineRule="exact"/>
        <w:ind w:firstLine="646"/>
        <w:rPr>
          <w:rFonts w:hint="eastAsia" w:ascii="仿宋" w:hAnsi="仿宋" w:eastAsia="仿宋"/>
          <w:sz w:val="32"/>
          <w:szCs w:val="32"/>
        </w:rPr>
      </w:pPr>
      <w:r>
        <w:rPr>
          <w:rFonts w:hint="eastAsia" w:ascii="仿宋" w:hAnsi="仿宋" w:eastAsia="仿宋"/>
          <w:sz w:val="32"/>
          <w:szCs w:val="32"/>
          <w:lang w:val="en-US" w:eastAsia="zh-CN"/>
        </w:rPr>
        <w:t>8</w:t>
      </w:r>
      <w:r>
        <w:rPr>
          <w:rFonts w:hint="eastAsia" w:ascii="仿宋" w:hAnsi="仿宋" w:eastAsia="仿宋"/>
          <w:sz w:val="32"/>
          <w:szCs w:val="32"/>
        </w:rPr>
        <w:t>.教学成果奖：以成果命名。（如：以**为抓手，优化**人才培养模式探索与实践）</w:t>
      </w:r>
    </w:p>
    <w:p>
      <w:pPr>
        <w:spacing w:line="520" w:lineRule="exact"/>
        <w:ind w:firstLine="643" w:firstLineChars="200"/>
        <w:rPr>
          <w:rFonts w:hint="eastAsia" w:ascii="楷体" w:hAnsi="楷体" w:eastAsia="楷体" w:cs="仿宋_GB2312"/>
          <w:b/>
          <w:sz w:val="32"/>
          <w:szCs w:val="32"/>
        </w:rPr>
      </w:pPr>
    </w:p>
    <w:p>
      <w:pPr>
        <w:spacing w:line="520" w:lineRule="exact"/>
        <w:ind w:firstLine="643" w:firstLineChars="200"/>
        <w:rPr>
          <w:rFonts w:hint="eastAsia" w:ascii="楷体" w:hAnsi="楷体" w:eastAsia="楷体" w:cs="仿宋_GB2312"/>
          <w:b/>
          <w:sz w:val="32"/>
          <w:szCs w:val="32"/>
        </w:rPr>
      </w:pPr>
    </w:p>
    <w:p>
      <w:pPr>
        <w:spacing w:line="520" w:lineRule="exact"/>
        <w:ind w:firstLine="643" w:firstLineChars="200"/>
        <w:rPr>
          <w:rFonts w:hint="eastAsia" w:ascii="楷体" w:hAnsi="楷体" w:eastAsia="楷体" w:cs="仿宋_GB2312"/>
          <w:b/>
          <w:sz w:val="32"/>
          <w:szCs w:val="32"/>
        </w:rPr>
      </w:pPr>
      <w:r>
        <w:rPr>
          <w:rFonts w:hint="eastAsia" w:ascii="楷体" w:hAnsi="楷体" w:eastAsia="楷体" w:cs="仿宋_GB2312"/>
          <w:b/>
          <w:sz w:val="32"/>
          <w:szCs w:val="32"/>
        </w:rPr>
        <w:t>三、建设周期及资助标准</w:t>
      </w:r>
    </w:p>
    <w:p>
      <w:pPr>
        <w:spacing w:line="460" w:lineRule="exact"/>
        <w:ind w:firstLine="210" w:firstLineChars="100"/>
        <w:rPr>
          <w:rFonts w:ascii="宋体" w:hAnsi="宋体"/>
          <w:szCs w:val="21"/>
        </w:rPr>
      </w:pP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80"/>
        <w:gridCol w:w="1125"/>
        <w:gridCol w:w="3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b/>
                <w:sz w:val="24"/>
              </w:rPr>
            </w:pPr>
            <w:r>
              <w:rPr>
                <w:rFonts w:hint="eastAsia" w:ascii="仿宋_GB2312" w:hAnsi="宋体" w:eastAsia="仿宋_GB2312"/>
                <w:b/>
                <w:sz w:val="24"/>
              </w:rPr>
              <w:t>项目类别</w:t>
            </w:r>
          </w:p>
        </w:tc>
        <w:tc>
          <w:tcPr>
            <w:tcW w:w="1125" w:type="dxa"/>
            <w:vAlign w:val="center"/>
          </w:tcPr>
          <w:p>
            <w:pPr>
              <w:jc w:val="center"/>
              <w:rPr>
                <w:rFonts w:hint="eastAsia" w:ascii="仿宋_GB2312" w:hAnsi="宋体" w:eastAsia="仿宋_GB2312"/>
                <w:b/>
                <w:sz w:val="24"/>
                <w:highlight w:val="yellow"/>
              </w:rPr>
            </w:pPr>
            <w:r>
              <w:rPr>
                <w:rFonts w:hint="eastAsia" w:ascii="仿宋_GB2312" w:hAnsi="宋体" w:eastAsia="仿宋_GB2312"/>
                <w:b/>
                <w:sz w:val="24"/>
                <w:highlight w:val="yellow"/>
              </w:rPr>
              <w:t>建设周期（年）</w:t>
            </w:r>
          </w:p>
        </w:tc>
        <w:tc>
          <w:tcPr>
            <w:tcW w:w="3905" w:type="dxa"/>
            <w:vAlign w:val="center"/>
          </w:tcPr>
          <w:p>
            <w:pPr>
              <w:jc w:val="center"/>
              <w:rPr>
                <w:rFonts w:hint="eastAsia" w:ascii="仿宋_GB2312" w:hAnsi="宋体" w:eastAsia="仿宋_GB2312"/>
                <w:b/>
                <w:sz w:val="24"/>
              </w:rPr>
            </w:pPr>
            <w:r>
              <w:rPr>
                <w:rFonts w:hint="eastAsia" w:ascii="仿宋_GB2312" w:hAnsi="宋体" w:eastAsia="仿宋_GB2312"/>
                <w:b/>
                <w:sz w:val="24"/>
              </w:rPr>
              <w:t>资助总金额（万元）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服务十大新兴产业特色专业</w:t>
            </w:r>
          </w:p>
        </w:tc>
        <w:tc>
          <w:tcPr>
            <w:tcW w:w="1125" w:type="dxa"/>
            <w:vAlign w:val="center"/>
          </w:tcPr>
          <w:p>
            <w:pPr>
              <w:jc w:val="center"/>
              <w:rPr>
                <w:rFonts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rPr>
            </w:pPr>
            <w:r>
              <w:rPr>
                <w:rFonts w:hint="eastAsia" w:ascii="仿宋_GB2312" w:hAnsi="宋体" w:eastAsia="仿宋_GB2312"/>
                <w:sz w:val="24"/>
              </w:rPr>
              <w:t>省级：10，</w:t>
            </w:r>
          </w:p>
          <w:p>
            <w:pPr>
              <w:jc w:val="center"/>
              <w:rPr>
                <w:rFonts w:hint="eastAsia" w:ascii="仿宋_GB2312" w:hAnsi="宋体" w:eastAsia="仿宋_GB2312"/>
                <w:sz w:val="24"/>
                <w:lang w:eastAsia="zh-CN"/>
              </w:rPr>
            </w:pPr>
            <w:r>
              <w:rPr>
                <w:rFonts w:hint="eastAsia" w:ascii="仿宋_GB2312" w:hAnsi="宋体" w:eastAsia="仿宋_GB2312"/>
                <w:sz w:val="24"/>
              </w:rPr>
              <w:t>校级：</w:t>
            </w:r>
            <w:r>
              <w:rPr>
                <w:rFonts w:hint="eastAsia" w:ascii="仿宋_GB2312" w:hAnsi="宋体" w:eastAsia="仿宋_GB2312"/>
                <w:sz w:val="24"/>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2"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专业教学资源库</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left"/>
              <w:rPr>
                <w:rFonts w:hint="eastAsia" w:ascii="仿宋_GB2312" w:hAnsi="宋体" w:eastAsia="仿宋_GB2312"/>
                <w:sz w:val="24"/>
              </w:rPr>
            </w:pPr>
            <w:r>
              <w:rPr>
                <w:rFonts w:hint="eastAsia" w:ascii="仿宋_GB2312" w:hAnsi="宋体" w:eastAsia="仿宋_GB2312"/>
                <w:sz w:val="24"/>
              </w:rPr>
              <w:t>省级：6门（必须是专业人才培养方案中规定的核心课程）课程，每门课程建设经费10万元，已立为MOOC的课程建设经费4万元。</w:t>
            </w:r>
          </w:p>
          <w:p>
            <w:pPr>
              <w:jc w:val="left"/>
              <w:rPr>
                <w:rFonts w:ascii="仿宋_GB2312" w:hAnsi="宋体" w:eastAsia="仿宋_GB2312"/>
                <w:sz w:val="24"/>
              </w:rPr>
            </w:pPr>
            <w:r>
              <w:rPr>
                <w:rFonts w:hint="eastAsia" w:ascii="仿宋_GB2312" w:hAnsi="宋体" w:eastAsia="仿宋_GB2312"/>
                <w:sz w:val="24"/>
              </w:rPr>
              <w:t>校级：4-5门，每门6万元，已是MOOC的课程不再给经费。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一流核心课程</w:t>
            </w:r>
          </w:p>
        </w:tc>
        <w:tc>
          <w:tcPr>
            <w:tcW w:w="1125" w:type="dxa"/>
            <w:vAlign w:val="center"/>
          </w:tcPr>
          <w:p>
            <w:pPr>
              <w:jc w:val="center"/>
              <w:rPr>
                <w:rFonts w:hint="eastAsia" w:ascii="仿宋_GB2312" w:hAnsi="宋体" w:eastAsia="仿宋_GB2312"/>
                <w:sz w:val="24"/>
                <w:highlight w:val="yellow"/>
                <w:lang w:val="en-US" w:eastAsia="zh-CN"/>
              </w:rPr>
            </w:pPr>
            <w:r>
              <w:rPr>
                <w:rFonts w:hint="eastAsia" w:ascii="仿宋_GB2312" w:hAnsi="宋体" w:eastAsia="仿宋_GB2312"/>
                <w:sz w:val="24"/>
                <w:highlight w:val="yellow"/>
                <w:lang w:val="en-US" w:eastAsia="zh-CN"/>
              </w:rPr>
              <w:t>2</w:t>
            </w:r>
          </w:p>
        </w:tc>
        <w:tc>
          <w:tcPr>
            <w:tcW w:w="3905" w:type="dxa"/>
            <w:vAlign w:val="center"/>
          </w:tcPr>
          <w:p>
            <w:pPr>
              <w:jc w:val="center"/>
              <w:rPr>
                <w:rFonts w:hint="default" w:ascii="仿宋_GB2312" w:hAnsi="宋体" w:eastAsia="仿宋_GB2312"/>
                <w:sz w:val="24"/>
                <w:lang w:val="en-US" w:eastAsia="zh-CN"/>
              </w:rPr>
            </w:pPr>
            <w:r>
              <w:rPr>
                <w:rFonts w:hint="eastAsia" w:ascii="仿宋_GB2312" w:hAnsi="宋体" w:eastAsia="仿宋_GB2312"/>
                <w:sz w:val="24"/>
                <w:lang w:val="en-US" w:eastAsia="zh-CN"/>
              </w:rPr>
              <w:t>省级2 校级1.5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课程思政示范课</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rPr>
            </w:pPr>
            <w:r>
              <w:rPr>
                <w:rFonts w:hint="eastAsia" w:ascii="仿宋_GB2312" w:hAnsi="宋体" w:eastAsia="仿宋_GB2312"/>
                <w:sz w:val="24"/>
              </w:rPr>
              <w:t xml:space="preserve">省级：0.5  校级：0.2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技能大师工作室</w:t>
            </w:r>
          </w:p>
        </w:tc>
        <w:tc>
          <w:tcPr>
            <w:tcW w:w="1125" w:type="dxa"/>
            <w:vAlign w:val="center"/>
          </w:tcPr>
          <w:p>
            <w:pPr>
              <w:jc w:val="center"/>
              <w:rPr>
                <w:rFonts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lang w:eastAsia="zh-CN"/>
              </w:rPr>
            </w:pPr>
            <w:r>
              <w:rPr>
                <w:rFonts w:hint="eastAsia" w:ascii="仿宋_GB2312" w:hAnsi="宋体" w:eastAsia="仿宋_GB2312"/>
                <w:sz w:val="24"/>
                <w:lang w:val="en-US" w:eastAsia="zh-CN"/>
              </w:rPr>
              <w:t>省级：3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教学创新团队</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rPr>
            </w:pPr>
            <w:r>
              <w:rPr>
                <w:rFonts w:hint="eastAsia" w:ascii="仿宋_GB2312" w:hAnsi="宋体" w:eastAsia="仿宋_GB2312"/>
                <w:sz w:val="24"/>
              </w:rPr>
              <w:t xml:space="preserve">省级：2  校级：0.5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辅导员工作室</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rPr>
            </w:pPr>
            <w:r>
              <w:rPr>
                <w:rFonts w:hint="eastAsia" w:ascii="仿宋_GB2312" w:hAnsi="宋体" w:eastAsia="仿宋_GB2312"/>
                <w:sz w:val="24"/>
              </w:rPr>
              <w:t>校级：0.2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default" w:ascii="仿宋_GB2312" w:hAnsi="宋体" w:eastAsia="仿宋_GB2312"/>
                <w:sz w:val="24"/>
                <w:lang w:val="en-US" w:eastAsia="zh-CN"/>
              </w:rPr>
            </w:pPr>
            <w:r>
              <w:rPr>
                <w:rFonts w:hint="eastAsia" w:ascii="仿宋_GB2312" w:hAnsi="宋体" w:eastAsia="仿宋_GB2312"/>
                <w:sz w:val="24"/>
              </w:rPr>
              <w:t>教坛新秀</w:t>
            </w:r>
            <w:r>
              <w:rPr>
                <w:rFonts w:hint="eastAsia" w:ascii="仿宋_GB2312" w:hAnsi="宋体" w:eastAsia="仿宋_GB2312"/>
                <w:sz w:val="24"/>
                <w:lang w:eastAsia="zh-CN"/>
              </w:rPr>
              <w:t>、</w:t>
            </w:r>
            <w:r>
              <w:rPr>
                <w:rFonts w:hint="eastAsia" w:ascii="仿宋_GB2312" w:hAnsi="宋体" w:eastAsia="仿宋_GB2312"/>
                <w:sz w:val="24"/>
                <w:lang w:val="en-US" w:eastAsia="zh-CN"/>
              </w:rPr>
              <w:t>教学成果奖</w:t>
            </w:r>
            <w:bookmarkStart w:id="0" w:name="_GoBack"/>
            <w:bookmarkEnd w:id="0"/>
          </w:p>
        </w:tc>
        <w:tc>
          <w:tcPr>
            <w:tcW w:w="1125" w:type="dxa"/>
          </w:tcPr>
          <w:p>
            <w:pPr>
              <w:jc w:val="center"/>
              <w:rPr>
                <w:rFonts w:hint="eastAsia" w:ascii="仿宋_GB2312" w:hAnsi="宋体" w:eastAsia="仿宋_GB2312"/>
                <w:sz w:val="24"/>
              </w:rPr>
            </w:pPr>
          </w:p>
        </w:tc>
        <w:tc>
          <w:tcPr>
            <w:tcW w:w="3905" w:type="dxa"/>
          </w:tcPr>
          <w:p>
            <w:pPr>
              <w:jc w:val="center"/>
              <w:rPr>
                <w:rFonts w:ascii="仿宋_GB2312" w:hAnsi="宋体" w:eastAsia="仿宋_GB2312"/>
                <w:sz w:val="24"/>
              </w:rPr>
            </w:pPr>
            <w:r>
              <w:rPr>
                <w:rFonts w:hint="eastAsia" w:ascii="仿宋_GB2312" w:hAnsi="宋体" w:eastAsia="仿宋_GB2312"/>
                <w:sz w:val="24"/>
              </w:rPr>
              <w:t>属于荣誉称号，没有建设时间，学校发奖金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教学研究项目</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rPr>
            </w:pPr>
            <w:r>
              <w:rPr>
                <w:rFonts w:hint="eastAsia" w:ascii="仿宋_GB2312" w:hAnsi="宋体" w:eastAsia="仿宋_GB2312"/>
                <w:sz w:val="24"/>
              </w:rPr>
              <w:t>省级重大项目：2</w:t>
            </w:r>
          </w:p>
          <w:p>
            <w:pPr>
              <w:jc w:val="center"/>
              <w:rPr>
                <w:rFonts w:hint="eastAsia" w:ascii="仿宋_GB2312" w:hAnsi="宋体" w:eastAsia="仿宋_GB2312"/>
                <w:sz w:val="24"/>
              </w:rPr>
            </w:pPr>
            <w:r>
              <w:rPr>
                <w:rFonts w:hint="eastAsia" w:ascii="仿宋_GB2312" w:hAnsi="宋体" w:eastAsia="仿宋_GB2312"/>
                <w:sz w:val="24"/>
              </w:rPr>
              <w:t>省级重点项目：1</w:t>
            </w:r>
          </w:p>
          <w:p>
            <w:pPr>
              <w:jc w:val="center"/>
              <w:rPr>
                <w:rFonts w:hint="eastAsia" w:ascii="仿宋_GB2312" w:hAnsi="宋体" w:eastAsia="仿宋_GB2312"/>
                <w:sz w:val="24"/>
              </w:rPr>
            </w:pPr>
            <w:r>
              <w:rPr>
                <w:rFonts w:hint="eastAsia" w:ascii="仿宋_GB2312" w:hAnsi="宋体" w:eastAsia="仿宋_GB2312"/>
                <w:sz w:val="24"/>
              </w:rPr>
              <w:t>省级一般项目：0.5</w:t>
            </w:r>
          </w:p>
          <w:p>
            <w:pPr>
              <w:jc w:val="center"/>
              <w:rPr>
                <w:rFonts w:hint="eastAsia" w:ascii="仿宋_GB2312" w:hAnsi="宋体" w:eastAsia="仿宋_GB2312"/>
                <w:sz w:val="24"/>
              </w:rPr>
            </w:pPr>
            <w:r>
              <w:rPr>
                <w:rFonts w:hint="eastAsia" w:ascii="仿宋_GB2312" w:hAnsi="宋体" w:eastAsia="仿宋_GB2312"/>
                <w:sz w:val="24"/>
              </w:rPr>
              <w:t>校级重点和一般项目：0.2</w:t>
            </w:r>
          </w:p>
          <w:p>
            <w:pPr>
              <w:jc w:val="center"/>
              <w:rPr>
                <w:rFonts w:hint="eastAsia" w:ascii="仿宋_GB2312" w:hAnsi="宋体" w:eastAsia="仿宋_GB2312"/>
                <w:sz w:val="24"/>
              </w:rPr>
            </w:pPr>
            <w:r>
              <w:rPr>
                <w:rFonts w:hint="eastAsia" w:ascii="仿宋_GB2312" w:hAnsi="宋体" w:eastAsia="仿宋_GB2312"/>
                <w:sz w:val="24"/>
                <w:lang w:val="en-US" w:eastAsia="zh-CN"/>
              </w:rPr>
              <w:t>校级思想政治理论课教学方法改革择优推广项目和校级思想政治理论课“精彩一课”建设项目：暂定0.5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default" w:ascii="仿宋_GB2312" w:hAnsi="宋体" w:eastAsia="仿宋_GB2312"/>
                <w:sz w:val="24"/>
                <w:lang w:val="en-US" w:eastAsia="zh-CN"/>
              </w:rPr>
            </w:pPr>
            <w:r>
              <w:rPr>
                <w:rFonts w:hint="eastAsia" w:ascii="仿宋_GB2312" w:hAnsi="宋体" w:eastAsia="仿宋_GB2312"/>
                <w:sz w:val="24"/>
              </w:rPr>
              <w:t>中国特色学徒制、产业学院</w:t>
            </w:r>
            <w:r>
              <w:rPr>
                <w:rFonts w:hint="eastAsia" w:ascii="仿宋_GB2312" w:hAnsi="宋体" w:eastAsia="仿宋_GB2312"/>
                <w:sz w:val="24"/>
                <w:lang w:eastAsia="zh-CN"/>
              </w:rPr>
              <w:t>、</w:t>
            </w:r>
            <w:r>
              <w:rPr>
                <w:rFonts w:hint="eastAsia" w:ascii="仿宋_GB2312" w:hAnsi="宋体" w:eastAsia="仿宋_GB2312"/>
                <w:sz w:val="24"/>
                <w:lang w:val="en-US" w:eastAsia="zh-CN"/>
              </w:rPr>
              <w:t>现场工程师</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rPr>
            </w:pPr>
            <w:r>
              <w:rPr>
                <w:rFonts w:hint="eastAsia" w:ascii="仿宋_GB2312" w:hAnsi="宋体" w:eastAsia="仿宋_GB2312"/>
                <w:sz w:val="24"/>
              </w:rPr>
              <w:t xml:space="preserve">校级：3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高等学历继续教育重点或一般项目</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ascii="仿宋_GB2312" w:hAnsi="宋体" w:eastAsia="仿宋_GB2312"/>
                <w:sz w:val="24"/>
              </w:rPr>
            </w:pPr>
            <w:r>
              <w:rPr>
                <w:rFonts w:hint="eastAsia" w:ascii="仿宋_GB2312" w:hAnsi="宋体" w:eastAsia="仿宋_GB2312"/>
                <w:sz w:val="24"/>
              </w:rPr>
              <w:t>省级重点：1  省级一般：0.5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高等学历继续教育课程资源建设与应用示范项目</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ascii="仿宋_GB2312" w:hAnsi="宋体" w:eastAsia="仿宋_GB2312"/>
                <w:sz w:val="24"/>
              </w:rPr>
            </w:pPr>
            <w:r>
              <w:rPr>
                <w:rFonts w:hint="eastAsia" w:ascii="仿宋_GB2312" w:hAnsi="宋体" w:eastAsia="仿宋_GB2312"/>
                <w:sz w:val="24"/>
              </w:rPr>
              <w:t>省级</w:t>
            </w:r>
            <w:r>
              <w:rPr>
                <w:rFonts w:hint="eastAsia" w:ascii="仿宋_GB2312" w:hAnsi="宋体" w:eastAsia="仿宋_GB2312"/>
                <w:sz w:val="24"/>
                <w:lang w:val="en-US" w:eastAsia="zh-CN"/>
              </w:rPr>
              <w:t>3</w:t>
            </w:r>
            <w:r>
              <w:rPr>
                <w:rFonts w:hint="eastAsia" w:ascii="仿宋_GB2312" w:hAnsi="宋体" w:eastAsia="仿宋_GB2312"/>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jc w:val="center"/>
        </w:trPr>
        <w:tc>
          <w:tcPr>
            <w:tcW w:w="3780" w:type="dxa"/>
            <w:vAlign w:val="center"/>
          </w:tcPr>
          <w:p>
            <w:pPr>
              <w:jc w:val="center"/>
              <w:rPr>
                <w:rFonts w:hint="eastAsia" w:ascii="仿宋_GB2312" w:hAnsi="宋体" w:eastAsia="仿宋_GB2312"/>
                <w:sz w:val="24"/>
              </w:rPr>
            </w:pPr>
            <w:r>
              <w:rPr>
                <w:rFonts w:hint="eastAsia" w:ascii="仿宋_GB2312" w:hAnsi="宋体" w:eastAsia="仿宋_GB2312"/>
                <w:sz w:val="24"/>
              </w:rPr>
              <w:t>高等学历继续教育示范基地项目</w:t>
            </w:r>
          </w:p>
        </w:tc>
        <w:tc>
          <w:tcPr>
            <w:tcW w:w="1125" w:type="dxa"/>
            <w:vAlign w:val="center"/>
          </w:tcPr>
          <w:p>
            <w:pPr>
              <w:jc w:val="center"/>
              <w:rPr>
                <w:rFonts w:hint="eastAsia" w:ascii="仿宋_GB2312" w:hAnsi="宋体" w:eastAsia="仿宋_GB2312"/>
                <w:sz w:val="24"/>
                <w:highlight w:val="yellow"/>
              </w:rPr>
            </w:pPr>
            <w:r>
              <w:rPr>
                <w:rFonts w:hint="eastAsia" w:ascii="仿宋_GB2312" w:hAnsi="宋体" w:eastAsia="仿宋_GB2312"/>
                <w:sz w:val="24"/>
                <w:highlight w:val="yellow"/>
              </w:rPr>
              <w:t>2</w:t>
            </w:r>
          </w:p>
        </w:tc>
        <w:tc>
          <w:tcPr>
            <w:tcW w:w="3905" w:type="dxa"/>
            <w:vAlign w:val="center"/>
          </w:tcPr>
          <w:p>
            <w:pPr>
              <w:jc w:val="center"/>
              <w:rPr>
                <w:rFonts w:hint="eastAsia" w:ascii="仿宋_GB2312" w:hAnsi="宋体" w:eastAsia="仿宋_GB2312"/>
                <w:sz w:val="24"/>
              </w:rPr>
            </w:pPr>
            <w:r>
              <w:rPr>
                <w:rFonts w:hint="eastAsia" w:ascii="仿宋_GB2312" w:hAnsi="宋体" w:eastAsia="仿宋_GB2312"/>
                <w:sz w:val="24"/>
              </w:rPr>
              <w:t>暂定：省级</w:t>
            </w:r>
            <w:r>
              <w:rPr>
                <w:rFonts w:hint="eastAsia" w:ascii="仿宋_GB2312" w:hAnsi="宋体" w:eastAsia="仿宋_GB2312"/>
                <w:sz w:val="24"/>
                <w:lang w:val="en-US" w:eastAsia="zh-CN"/>
              </w:rPr>
              <w:t>3</w:t>
            </w:r>
            <w:r>
              <w:rPr>
                <w:rFonts w:hint="eastAsia" w:ascii="仿宋_GB2312" w:hAnsi="宋体" w:eastAsia="仿宋_GB2312"/>
                <w:sz w:val="24"/>
              </w:rPr>
              <w:t xml:space="preserve"> </w:t>
            </w:r>
          </w:p>
        </w:tc>
      </w:tr>
    </w:tbl>
    <w:p>
      <w:pPr>
        <w:spacing w:line="520" w:lineRule="exact"/>
        <w:ind w:firstLine="560" w:firstLineChars="200"/>
        <w:rPr>
          <w:rFonts w:hint="eastAsia" w:ascii="仿宋_GB2312" w:hAnsi="宋体" w:eastAsia="仿宋_GB2312"/>
          <w:color w:val="FF0000"/>
          <w:sz w:val="28"/>
          <w:szCs w:val="28"/>
        </w:rPr>
      </w:pPr>
    </w:p>
    <w:p>
      <w:pPr>
        <w:spacing w:line="52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四、政策保障</w:t>
      </w:r>
    </w:p>
    <w:p>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按以下内容参考填写，红色字体请按项目类别修改</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180" w:type="dxa"/>
          </w:tcPr>
          <w:p>
            <w:pPr>
              <w:spacing w:line="400" w:lineRule="exact"/>
              <w:ind w:firstLine="420" w:firstLineChars="200"/>
              <w:rPr>
                <w:rFonts w:hint="eastAsia" w:ascii="宋体" w:hAnsi="宋体"/>
                <w:szCs w:val="21"/>
              </w:rPr>
            </w:pPr>
            <w:r>
              <w:rPr>
                <w:rFonts w:hint="eastAsia" w:ascii="宋体" w:hAnsi="宋体"/>
                <w:szCs w:val="21"/>
              </w:rPr>
              <w:t>学校已制定质量工程项目建设管理的各项措施，进一步加大对</w:t>
            </w:r>
            <w:r>
              <w:rPr>
                <w:rFonts w:hint="eastAsia" w:ascii="宋体" w:hAnsi="宋体"/>
                <w:color w:val="FF0000"/>
                <w:szCs w:val="21"/>
              </w:rPr>
              <w:t>某某校企合作实践教育基地</w:t>
            </w:r>
            <w:r>
              <w:rPr>
                <w:rFonts w:hint="eastAsia" w:ascii="宋体" w:hAnsi="宋体"/>
                <w:szCs w:val="21"/>
              </w:rPr>
              <w:t>的建设力度，支持和保障</w:t>
            </w:r>
            <w:r>
              <w:rPr>
                <w:rFonts w:hint="eastAsia" w:ascii="宋体" w:hAnsi="宋体"/>
                <w:color w:val="FF0000"/>
                <w:szCs w:val="21"/>
              </w:rPr>
              <w:t>某某校企合作实践教育基地</w:t>
            </w:r>
            <w:r>
              <w:rPr>
                <w:rFonts w:hint="eastAsia" w:ascii="宋体" w:hAnsi="宋体"/>
                <w:szCs w:val="21"/>
              </w:rPr>
              <w:t>建设目标的实现，继续发挥好</w:t>
            </w:r>
            <w:r>
              <w:rPr>
                <w:rFonts w:hint="eastAsia" w:ascii="宋体" w:hAnsi="宋体"/>
                <w:color w:val="FF0000"/>
                <w:szCs w:val="21"/>
              </w:rPr>
              <w:t>某某校企合作实践教育基地项目</w:t>
            </w:r>
            <w:r>
              <w:rPr>
                <w:rFonts w:hint="eastAsia" w:ascii="宋体" w:hAnsi="宋体"/>
                <w:szCs w:val="21"/>
              </w:rPr>
              <w:t>在学校发展建设中的带动作用。</w:t>
            </w:r>
          </w:p>
          <w:p>
            <w:pPr>
              <w:spacing w:line="400" w:lineRule="exact"/>
              <w:ind w:firstLine="413" w:firstLineChars="196"/>
              <w:rPr>
                <w:rFonts w:hint="eastAsia" w:ascii="宋体" w:hAnsi="宋体"/>
                <w:b/>
                <w:szCs w:val="21"/>
              </w:rPr>
            </w:pPr>
            <w:r>
              <w:rPr>
                <w:rFonts w:hint="eastAsia" w:ascii="宋体" w:hAnsi="宋体"/>
                <w:b/>
                <w:szCs w:val="21"/>
              </w:rPr>
              <w:t>（一）制度保障</w:t>
            </w:r>
          </w:p>
          <w:p>
            <w:pPr>
              <w:spacing w:line="400" w:lineRule="exact"/>
              <w:ind w:firstLine="420" w:firstLineChars="200"/>
              <w:rPr>
                <w:rFonts w:hint="eastAsia" w:ascii="宋体" w:hAnsi="宋体"/>
                <w:szCs w:val="21"/>
              </w:rPr>
            </w:pPr>
            <w:r>
              <w:rPr>
                <w:rFonts w:hint="eastAsia" w:ascii="宋体" w:hAnsi="宋体"/>
                <w:szCs w:val="21"/>
              </w:rPr>
              <w:t>学校在制定《安徽国际商务职业学院教学质量与教学改革工程实施方案》等文件基础上，依据安徽省教育厅、安徽省财政厅《关于实施高等学校教学质量与教学改革工程的意见》的精神和要求，切实保障</w:t>
            </w:r>
            <w:r>
              <w:rPr>
                <w:rFonts w:hint="eastAsia" w:ascii="宋体" w:hAnsi="宋体"/>
                <w:color w:val="FF0000"/>
                <w:szCs w:val="21"/>
              </w:rPr>
              <w:t>某某校企合作实践教育基地建设项目</w:t>
            </w:r>
            <w:r>
              <w:rPr>
                <w:rFonts w:hint="eastAsia" w:ascii="宋体" w:hAnsi="宋体"/>
                <w:szCs w:val="21"/>
              </w:rPr>
              <w:t>的实施。</w:t>
            </w:r>
          </w:p>
          <w:p>
            <w:pPr>
              <w:spacing w:line="400" w:lineRule="exact"/>
              <w:ind w:firstLine="413" w:firstLineChars="196"/>
              <w:rPr>
                <w:rFonts w:hint="eastAsia" w:ascii="宋体" w:hAnsi="宋体"/>
                <w:b/>
                <w:szCs w:val="21"/>
              </w:rPr>
            </w:pPr>
            <w:r>
              <w:rPr>
                <w:rFonts w:hint="eastAsia" w:ascii="宋体" w:hAnsi="宋体"/>
                <w:b/>
                <w:szCs w:val="21"/>
              </w:rPr>
              <w:t>（二）组织保障</w:t>
            </w:r>
          </w:p>
          <w:p>
            <w:pPr>
              <w:spacing w:line="400" w:lineRule="exact"/>
              <w:ind w:firstLine="420" w:firstLineChars="200"/>
              <w:rPr>
                <w:rFonts w:hint="eastAsia" w:ascii="宋体" w:hAnsi="宋体"/>
                <w:szCs w:val="21"/>
              </w:rPr>
            </w:pPr>
            <w:r>
              <w:rPr>
                <w:rFonts w:hint="eastAsia" w:ascii="宋体" w:hAnsi="宋体"/>
                <w:szCs w:val="21"/>
              </w:rPr>
              <w:t>成立由分管校领导为组长、有关职能部门负责人参加的领导小组，负责组织、领导和规划项目的建设以及建设方案的实施；同时学校还将组织专家分年度对建设点进行检查验收。学校成立了以校长为组长的工作小组，要求全体教师统一思想，合理组织，全员参与，责任到人，层层落实，加强过程管理，严把质量关。学校的财务、审计、纪检监察等部门还将参与项目建设期间有关招标合同的洽谈、采购和验收工作，充分发挥监督职能作用，及时采购及时使用，保证建设质量和建设水平。</w:t>
            </w:r>
          </w:p>
          <w:p>
            <w:pPr>
              <w:spacing w:line="400" w:lineRule="exact"/>
              <w:ind w:firstLine="413" w:firstLineChars="196"/>
              <w:rPr>
                <w:rFonts w:hint="eastAsia" w:ascii="宋体" w:hAnsi="宋体"/>
                <w:b/>
                <w:szCs w:val="21"/>
              </w:rPr>
            </w:pPr>
            <w:r>
              <w:rPr>
                <w:rFonts w:hint="eastAsia" w:ascii="宋体" w:hAnsi="宋体"/>
                <w:b/>
                <w:szCs w:val="21"/>
              </w:rPr>
              <w:t>（三）经费保障</w:t>
            </w:r>
          </w:p>
          <w:p>
            <w:pPr>
              <w:spacing w:line="400" w:lineRule="exact"/>
              <w:ind w:firstLine="420" w:firstLineChars="200"/>
              <w:rPr>
                <w:rFonts w:hint="eastAsia" w:ascii="宋体" w:hAnsi="宋体"/>
                <w:szCs w:val="21"/>
              </w:rPr>
            </w:pPr>
            <w:r>
              <w:rPr>
                <w:rFonts w:hint="eastAsia" w:ascii="宋体" w:hAnsi="宋体"/>
                <w:szCs w:val="21"/>
              </w:rPr>
              <w:t>依据《安徽省教育厅关于做好202</w:t>
            </w:r>
            <w:r>
              <w:rPr>
                <w:rFonts w:ascii="宋体" w:hAnsi="宋体"/>
                <w:szCs w:val="21"/>
              </w:rPr>
              <w:t>3</w:t>
            </w:r>
            <w:r>
              <w:rPr>
                <w:rFonts w:hint="eastAsia" w:ascii="宋体" w:hAnsi="宋体"/>
                <w:szCs w:val="21"/>
              </w:rPr>
              <w:t>年度高等学校质量工程项目申报工作的通知》和</w:t>
            </w:r>
            <w:r>
              <w:rPr>
                <w:rFonts w:hint="eastAsia" w:ascii="宋体" w:hAnsi="宋体"/>
                <w:color w:val="FF0000"/>
                <w:szCs w:val="21"/>
              </w:rPr>
              <w:t>某某校企合作实践教育基地</w:t>
            </w:r>
            <w:r>
              <w:rPr>
                <w:rFonts w:hint="eastAsia" w:ascii="宋体" w:hAnsi="宋体"/>
                <w:szCs w:val="21"/>
              </w:rPr>
              <w:t>建设需要，学校将划拨专项经费，做到专款专用，合理支配。</w:t>
            </w:r>
          </w:p>
          <w:p>
            <w:pPr>
              <w:spacing w:line="400" w:lineRule="exact"/>
              <w:ind w:firstLine="413" w:firstLineChars="196"/>
              <w:rPr>
                <w:rFonts w:hint="eastAsia" w:ascii="宋体" w:hAnsi="宋体"/>
                <w:b/>
                <w:szCs w:val="21"/>
              </w:rPr>
            </w:pPr>
            <w:r>
              <w:rPr>
                <w:rFonts w:hint="eastAsia" w:ascii="宋体" w:hAnsi="宋体"/>
                <w:b/>
                <w:szCs w:val="21"/>
              </w:rPr>
              <w:t>（四）其它保障措施</w:t>
            </w:r>
          </w:p>
          <w:p>
            <w:pPr>
              <w:spacing w:line="400" w:lineRule="exact"/>
              <w:ind w:firstLine="420" w:firstLineChars="200"/>
              <w:rPr>
                <w:rFonts w:hint="eastAsia" w:ascii="仿宋_GB2312" w:hAnsi="宋体" w:eastAsia="仿宋_GB2312"/>
                <w:sz w:val="28"/>
                <w:szCs w:val="28"/>
              </w:rPr>
            </w:pPr>
            <w:r>
              <w:rPr>
                <w:rFonts w:hint="eastAsia" w:ascii="宋体" w:hAnsi="宋体"/>
                <w:szCs w:val="21"/>
              </w:rPr>
              <w:t>学校拟以提升专业人才培养质量为主出台激励政策，通过调动广大教职员工的积极性，有力推进各项建设措施的执行，形成共同建设、共谋发展、共享成果的良好局面。</w:t>
            </w:r>
          </w:p>
        </w:tc>
      </w:tr>
    </w:tbl>
    <w:p>
      <w:pPr>
        <w:spacing w:line="520" w:lineRule="exact"/>
        <w:ind w:firstLine="643" w:firstLineChars="200"/>
        <w:rPr>
          <w:rFonts w:ascii="楷体" w:hAnsi="楷体" w:eastAsia="楷体" w:cs="仿宋_GB2312"/>
          <w:b/>
          <w:sz w:val="32"/>
          <w:szCs w:val="32"/>
        </w:rPr>
      </w:pPr>
      <w:r>
        <w:rPr>
          <w:rFonts w:hint="eastAsia" w:ascii="楷体" w:hAnsi="楷体" w:eastAsia="楷体" w:cs="仿宋_GB2312"/>
          <w:b/>
          <w:sz w:val="32"/>
          <w:szCs w:val="32"/>
        </w:rPr>
        <w:t>五、学校教学（指导）委员会意见</w:t>
      </w:r>
    </w:p>
    <w:p>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请按以下内容参考填写，红色字体请按项目类别修改</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241" w:type="dxa"/>
          </w:tcPr>
          <w:p>
            <w:pPr>
              <w:spacing w:line="400" w:lineRule="exact"/>
              <w:ind w:firstLine="420" w:firstLineChars="200"/>
              <w:rPr>
                <w:rFonts w:hint="eastAsia" w:ascii="宋体" w:hAnsi="宋体"/>
                <w:color w:val="FF0000"/>
                <w:szCs w:val="21"/>
              </w:rPr>
            </w:pPr>
            <w:r>
              <w:rPr>
                <w:rFonts w:hint="eastAsia" w:ascii="宋体" w:hAnsi="宋体"/>
                <w:szCs w:val="21"/>
              </w:rPr>
              <w:t>该课题</w:t>
            </w:r>
            <w:r>
              <w:rPr>
                <w:rFonts w:hint="eastAsia" w:ascii="宋体" w:hAnsi="宋体"/>
                <w:color w:val="FF0000"/>
                <w:szCs w:val="21"/>
              </w:rPr>
              <w:t>以改革信息与计算科学国家级特色专业的培养模式为主要任务，围绕“知识探究+能力建设+人格养成”三位一体的教育理念，对信计专业人才的培养目标及评价体系进行探索。在当前安徽省高等教育质量工程建设中，改革与创新“信息与计算科学”这一新兴战略性产业人才培养模式，符合国家高等教育质量工程建设的精神和学校的科学发展的需要，符合学科专业快速发展中的关键问题立项，理论与实践紧密结合，人员结构合理，教改思路清晰，方案科学、可行，前期基础工作扎实，拟投入改革的力度大。如课题获得立项和实施，将对我校教学改革与教育质量产生较大的促进和提升影响作用。</w:t>
            </w:r>
          </w:p>
          <w:p>
            <w:pPr>
              <w:spacing w:line="400" w:lineRule="exact"/>
              <w:ind w:firstLine="420" w:firstLineChars="200"/>
              <w:rPr>
                <w:rFonts w:hint="eastAsia" w:ascii="仿宋_GB2312" w:hAnsi="宋体" w:eastAsia="仿宋_GB2312"/>
                <w:sz w:val="28"/>
                <w:szCs w:val="28"/>
              </w:rPr>
            </w:pPr>
            <w:r>
              <w:rPr>
                <w:rFonts w:hint="eastAsia" w:ascii="宋体" w:hAnsi="宋体"/>
                <w:szCs w:val="21"/>
              </w:rPr>
              <w:t>经学校学术委员会评议，同意推荐该项目申报安徽省</w:t>
            </w:r>
            <w:r>
              <w:rPr>
                <w:rFonts w:hint="eastAsia" w:ascii="宋体" w:hAnsi="宋体"/>
                <w:color w:val="FF0000"/>
                <w:szCs w:val="21"/>
              </w:rPr>
              <w:t>重大教学改革研究项目</w:t>
            </w:r>
            <w:r>
              <w:rPr>
                <w:rFonts w:hint="eastAsia" w:ascii="宋体" w:hAnsi="宋体"/>
                <w:szCs w:val="21"/>
              </w:rPr>
              <w:t>。</w:t>
            </w:r>
          </w:p>
        </w:tc>
      </w:tr>
    </w:tbl>
    <w:p>
      <w:pPr>
        <w:spacing w:line="520" w:lineRule="exact"/>
        <w:ind w:firstLine="643" w:firstLineChars="200"/>
        <w:rPr>
          <w:rFonts w:ascii="仿宋_GB2312" w:hAnsi="宋体" w:eastAsia="仿宋_GB2312"/>
          <w:sz w:val="28"/>
          <w:szCs w:val="28"/>
        </w:rPr>
      </w:pPr>
      <w:r>
        <w:rPr>
          <w:rFonts w:hint="eastAsia" w:ascii="楷体" w:hAnsi="楷体" w:eastAsia="楷体" w:cs="仿宋_GB2312"/>
          <w:b/>
          <w:sz w:val="32"/>
          <w:szCs w:val="32"/>
        </w:rPr>
        <w:t>七、申报单位意见</w:t>
      </w:r>
    </w:p>
    <w:p>
      <w:pPr>
        <w:spacing w:line="520" w:lineRule="exact"/>
        <w:ind w:firstLine="700" w:firstLineChars="250"/>
        <w:rPr>
          <w:rFonts w:hint="eastAsia" w:ascii="仿宋_GB2312" w:hAnsi="宋体" w:eastAsia="仿宋_GB2312"/>
          <w:sz w:val="28"/>
          <w:szCs w:val="28"/>
        </w:rPr>
      </w:pPr>
      <w:r>
        <w:rPr>
          <w:rFonts w:hint="eastAsia" w:ascii="仿宋_GB2312" w:hAnsi="宋体" w:eastAsia="仿宋_GB2312"/>
          <w:sz w:val="28"/>
          <w:szCs w:val="28"/>
        </w:rPr>
        <w:t>填写 同意申报</w:t>
      </w:r>
    </w:p>
    <w:p>
      <w:pPr>
        <w:spacing w:line="520" w:lineRule="exact"/>
        <w:ind w:firstLine="560" w:firstLineChars="200"/>
        <w:rPr>
          <w:rFonts w:ascii="仿宋_GB2312" w:hAnsi="宋体" w:eastAsia="仿宋_GB2312"/>
          <w:sz w:val="28"/>
          <w:szCs w:val="28"/>
        </w:rPr>
      </w:pPr>
    </w:p>
    <w:sectPr>
      <w:headerReference r:id="rId3" w:type="default"/>
      <w:pgSz w:w="11906" w:h="16838"/>
      <w:pgMar w:top="1134" w:right="1077"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2ZjQzZDQ0NjAyMzhhZWFkYzRhYTViNGFhYTc0N2UifQ=="/>
  </w:docVars>
  <w:rsids>
    <w:rsidRoot w:val="00920479"/>
    <w:rsid w:val="00017905"/>
    <w:rsid w:val="000311ED"/>
    <w:rsid w:val="00062F47"/>
    <w:rsid w:val="000669EA"/>
    <w:rsid w:val="000F6980"/>
    <w:rsid w:val="00132299"/>
    <w:rsid w:val="00150FA5"/>
    <w:rsid w:val="00157929"/>
    <w:rsid w:val="001741DB"/>
    <w:rsid w:val="001A52A0"/>
    <w:rsid w:val="001B1911"/>
    <w:rsid w:val="001B1AF4"/>
    <w:rsid w:val="002065A6"/>
    <w:rsid w:val="00211D2E"/>
    <w:rsid w:val="00256B3B"/>
    <w:rsid w:val="00283DD1"/>
    <w:rsid w:val="0028414F"/>
    <w:rsid w:val="00287FAD"/>
    <w:rsid w:val="002B4031"/>
    <w:rsid w:val="002B68CE"/>
    <w:rsid w:val="002B7BAB"/>
    <w:rsid w:val="002F63EC"/>
    <w:rsid w:val="003011B8"/>
    <w:rsid w:val="0031207E"/>
    <w:rsid w:val="003139DC"/>
    <w:rsid w:val="00346027"/>
    <w:rsid w:val="00346F0B"/>
    <w:rsid w:val="00347131"/>
    <w:rsid w:val="003751FD"/>
    <w:rsid w:val="00375AF6"/>
    <w:rsid w:val="003C035C"/>
    <w:rsid w:val="003C678F"/>
    <w:rsid w:val="003E6A0F"/>
    <w:rsid w:val="003F6D24"/>
    <w:rsid w:val="00413245"/>
    <w:rsid w:val="0043534B"/>
    <w:rsid w:val="004379D5"/>
    <w:rsid w:val="00460487"/>
    <w:rsid w:val="00481666"/>
    <w:rsid w:val="0048458A"/>
    <w:rsid w:val="004A3DC4"/>
    <w:rsid w:val="004C5C34"/>
    <w:rsid w:val="00511A39"/>
    <w:rsid w:val="00534970"/>
    <w:rsid w:val="00542528"/>
    <w:rsid w:val="00547066"/>
    <w:rsid w:val="005E0EB0"/>
    <w:rsid w:val="005F7B0D"/>
    <w:rsid w:val="006029AE"/>
    <w:rsid w:val="00613D93"/>
    <w:rsid w:val="00614F25"/>
    <w:rsid w:val="00627BBC"/>
    <w:rsid w:val="006B2145"/>
    <w:rsid w:val="006B6856"/>
    <w:rsid w:val="00722373"/>
    <w:rsid w:val="0073023C"/>
    <w:rsid w:val="00735612"/>
    <w:rsid w:val="00750F1D"/>
    <w:rsid w:val="00756EEA"/>
    <w:rsid w:val="007A1917"/>
    <w:rsid w:val="007C1829"/>
    <w:rsid w:val="007C45FC"/>
    <w:rsid w:val="007C75D4"/>
    <w:rsid w:val="007F318A"/>
    <w:rsid w:val="00814DA2"/>
    <w:rsid w:val="00820729"/>
    <w:rsid w:val="00832385"/>
    <w:rsid w:val="00867F00"/>
    <w:rsid w:val="0089291A"/>
    <w:rsid w:val="008A4E25"/>
    <w:rsid w:val="008A5CFC"/>
    <w:rsid w:val="008E3FAD"/>
    <w:rsid w:val="0091774C"/>
    <w:rsid w:val="00920479"/>
    <w:rsid w:val="0092068E"/>
    <w:rsid w:val="00941D12"/>
    <w:rsid w:val="00947ED3"/>
    <w:rsid w:val="009551EF"/>
    <w:rsid w:val="00966657"/>
    <w:rsid w:val="00984F26"/>
    <w:rsid w:val="009B5B79"/>
    <w:rsid w:val="009C0238"/>
    <w:rsid w:val="009C0E00"/>
    <w:rsid w:val="009C2F99"/>
    <w:rsid w:val="00A32D5A"/>
    <w:rsid w:val="00A36475"/>
    <w:rsid w:val="00A5356A"/>
    <w:rsid w:val="00A61F48"/>
    <w:rsid w:val="00AC3F01"/>
    <w:rsid w:val="00AD7863"/>
    <w:rsid w:val="00AE2014"/>
    <w:rsid w:val="00AF3658"/>
    <w:rsid w:val="00AF4927"/>
    <w:rsid w:val="00B07311"/>
    <w:rsid w:val="00B53C8B"/>
    <w:rsid w:val="00B53DDD"/>
    <w:rsid w:val="00B65797"/>
    <w:rsid w:val="00BC02BF"/>
    <w:rsid w:val="00BC3FC7"/>
    <w:rsid w:val="00BE4F82"/>
    <w:rsid w:val="00C02583"/>
    <w:rsid w:val="00C337EE"/>
    <w:rsid w:val="00C34CC9"/>
    <w:rsid w:val="00C64549"/>
    <w:rsid w:val="00C7285F"/>
    <w:rsid w:val="00CA048D"/>
    <w:rsid w:val="00CC5814"/>
    <w:rsid w:val="00CD01F1"/>
    <w:rsid w:val="00CF21EB"/>
    <w:rsid w:val="00D04A1C"/>
    <w:rsid w:val="00D306CB"/>
    <w:rsid w:val="00D562BF"/>
    <w:rsid w:val="00D86929"/>
    <w:rsid w:val="00DA0B70"/>
    <w:rsid w:val="00DB49B5"/>
    <w:rsid w:val="00DE29D3"/>
    <w:rsid w:val="00DE39B5"/>
    <w:rsid w:val="00E27E9F"/>
    <w:rsid w:val="00EB5A36"/>
    <w:rsid w:val="00EB61F8"/>
    <w:rsid w:val="00EE46F2"/>
    <w:rsid w:val="00EF2BEE"/>
    <w:rsid w:val="00F30102"/>
    <w:rsid w:val="00F4712C"/>
    <w:rsid w:val="00F83355"/>
    <w:rsid w:val="00F8563D"/>
    <w:rsid w:val="00FA0908"/>
    <w:rsid w:val="00FA57B9"/>
    <w:rsid w:val="00FC64EF"/>
    <w:rsid w:val="00FE6FB5"/>
    <w:rsid w:val="068958F7"/>
    <w:rsid w:val="06EC0B2E"/>
    <w:rsid w:val="1BE21AC5"/>
    <w:rsid w:val="21380324"/>
    <w:rsid w:val="29276B45"/>
    <w:rsid w:val="36030150"/>
    <w:rsid w:val="479D3408"/>
    <w:rsid w:val="4EB222ED"/>
    <w:rsid w:val="4F632D03"/>
    <w:rsid w:val="56664145"/>
    <w:rsid w:val="634A5C84"/>
    <w:rsid w:val="67E35867"/>
    <w:rsid w:val="74D00B03"/>
    <w:rsid w:val="760A1B3E"/>
    <w:rsid w:val="7C57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qFormat/>
    <w:uiPriority w:val="0"/>
    <w:rPr>
      <w:b/>
      <w:bCs/>
    </w:rPr>
  </w:style>
  <w:style w:type="character" w:styleId="11">
    <w:name w:val="page number"/>
    <w:basedOn w:val="9"/>
    <w:qFormat/>
    <w:uiPriority w:val="0"/>
  </w:style>
  <w:style w:type="character" w:customStyle="1" w:styleId="12">
    <w:name w:val="页脚 Char"/>
    <w:link w:val="4"/>
    <w:qFormat/>
    <w:uiPriority w:val="99"/>
    <w:rPr>
      <w:kern w:val="2"/>
      <w:sz w:val="18"/>
      <w:szCs w:val="18"/>
    </w:rPr>
  </w:style>
  <w:style w:type="character" w:customStyle="1" w:styleId="13">
    <w:name w:val="页眉 Char"/>
    <w:link w:val="5"/>
    <w:qFormat/>
    <w:uiPriority w:val="0"/>
    <w:rPr>
      <w:kern w:val="2"/>
      <w:sz w:val="18"/>
      <w:szCs w:val="18"/>
    </w:rPr>
  </w:style>
  <w:style w:type="character" w:customStyle="1" w:styleId="14">
    <w:name w:val="font1"/>
    <w:qFormat/>
    <w:uiPriority w:val="0"/>
    <w:rPr>
      <w:rFonts w:hint="eastAsia" w:ascii="宋体" w:hAnsi="宋体" w:eastAsia="宋体"/>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297</Words>
  <Characters>1694</Characters>
  <Lines>14</Lines>
  <Paragraphs>3</Paragraphs>
  <TotalTime>8</TotalTime>
  <ScaleCrop>false</ScaleCrop>
  <LinksUpToDate>false</LinksUpToDate>
  <CharactersWithSpaces>1988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2023-10-24T03:24:00Z</dcterms:created>
  <dc:creator>微软用户</dc:creator>
  <cp:lastModifiedBy>QH</cp:lastModifiedBy>
  <cp:lastPrinted>2008-08-06T00:44:00Z</cp:lastPrinted>
  <dcterms:modified xsi:type="dcterms:W3CDTF">2023-10-26T06:44:40Z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CC72995CB5534C359A71943F391E4738</vt:lpwstr>
  </property>
</Properties>
</file>